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24"/>
      </w:tblGrid>
      <w:tr w:rsidR="009902E9" w:rsidTr="00C30DF4">
        <w:tc>
          <w:tcPr>
            <w:tcW w:w="3652" w:type="dxa"/>
          </w:tcPr>
          <w:p w:rsidR="009902E9" w:rsidRPr="00D157F4" w:rsidRDefault="009902E9" w:rsidP="00C30DF4">
            <w:pPr>
              <w:jc w:val="center"/>
              <w:rPr>
                <w:b/>
                <w:sz w:val="26"/>
                <w:szCs w:val="26"/>
              </w:rPr>
            </w:pPr>
            <w:r w:rsidRPr="00D157F4">
              <w:rPr>
                <w:b/>
                <w:sz w:val="26"/>
                <w:szCs w:val="26"/>
              </w:rPr>
              <w:t>ỦY BAN NHÂN DÂN</w:t>
            </w:r>
          </w:p>
          <w:p w:rsidR="009902E9" w:rsidRDefault="009902E9" w:rsidP="00C30DF4">
            <w:pPr>
              <w:jc w:val="center"/>
              <w:rPr>
                <w:b/>
                <w:sz w:val="26"/>
                <w:szCs w:val="26"/>
              </w:rPr>
            </w:pPr>
            <w:r w:rsidRPr="00D157F4">
              <w:rPr>
                <w:b/>
                <w:sz w:val="26"/>
                <w:szCs w:val="26"/>
              </w:rPr>
              <w:t>HUYỆN QUẢNG TRẠCH</w:t>
            </w:r>
          </w:p>
          <w:p w:rsidR="009902E9" w:rsidRDefault="009902E9" w:rsidP="00C30D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1DACA7" wp14:editId="0D7539F8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23495</wp:posOffset>
                      </wp:positionV>
                      <wp:extent cx="13239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1.85pt" to="138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" strokecolor="black [3213]"/>
                  </w:pict>
                </mc:Fallback>
              </mc:AlternateContent>
            </w:r>
          </w:p>
          <w:p w:rsidR="009902E9" w:rsidRPr="00D157F4" w:rsidRDefault="009902E9" w:rsidP="00F716EF">
            <w:pPr>
              <w:jc w:val="center"/>
              <w:rPr>
                <w:szCs w:val="28"/>
              </w:rPr>
            </w:pPr>
            <w:r w:rsidRPr="00D157F4">
              <w:rPr>
                <w:szCs w:val="28"/>
              </w:rPr>
              <w:t xml:space="preserve">Số: </w:t>
            </w:r>
            <w:r>
              <w:rPr>
                <w:szCs w:val="28"/>
              </w:rPr>
              <w:t xml:space="preserve"> </w:t>
            </w:r>
            <w:r w:rsidR="00F716EF">
              <w:rPr>
                <w:szCs w:val="28"/>
              </w:rPr>
              <w:t>311</w:t>
            </w:r>
            <w:r w:rsidRPr="00D157F4">
              <w:rPr>
                <w:szCs w:val="28"/>
              </w:rPr>
              <w:t>/QĐ-UBND</w:t>
            </w:r>
          </w:p>
        </w:tc>
        <w:tc>
          <w:tcPr>
            <w:tcW w:w="5924" w:type="dxa"/>
          </w:tcPr>
          <w:p w:rsidR="009902E9" w:rsidRPr="00AE5FDE" w:rsidRDefault="009902E9" w:rsidP="00C30DF4">
            <w:pPr>
              <w:jc w:val="center"/>
              <w:rPr>
                <w:b/>
                <w:sz w:val="26"/>
                <w:szCs w:val="26"/>
              </w:rPr>
            </w:pPr>
            <w:r w:rsidRPr="00AE5FDE">
              <w:rPr>
                <w:b/>
                <w:sz w:val="26"/>
                <w:szCs w:val="26"/>
              </w:rPr>
              <w:t>CỘNG HÒA XÃ HỘI CHỦ NGHĨA VIỆT NAM</w:t>
            </w:r>
          </w:p>
          <w:p w:rsidR="009902E9" w:rsidRDefault="009902E9" w:rsidP="00C30DF4">
            <w:pPr>
              <w:jc w:val="center"/>
              <w:rPr>
                <w:b/>
                <w:sz w:val="26"/>
                <w:szCs w:val="26"/>
              </w:rPr>
            </w:pPr>
            <w:r w:rsidRPr="00D157F4">
              <w:rPr>
                <w:b/>
                <w:sz w:val="26"/>
                <w:szCs w:val="26"/>
              </w:rPr>
              <w:t>Độc lập – Tự do – Hạnh phúc</w:t>
            </w:r>
          </w:p>
          <w:p w:rsidR="009902E9" w:rsidRDefault="009902E9" w:rsidP="00C30D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3D9484" wp14:editId="067787B8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19050</wp:posOffset>
                      </wp:positionV>
                      <wp:extent cx="1819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.5pt" to="214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" strokecolor="black [3213]"/>
                  </w:pict>
                </mc:Fallback>
              </mc:AlternateContent>
            </w:r>
          </w:p>
          <w:p w:rsidR="009902E9" w:rsidRPr="00D157F4" w:rsidRDefault="009902E9" w:rsidP="00F716EF">
            <w:pPr>
              <w:jc w:val="center"/>
              <w:rPr>
                <w:i/>
                <w:szCs w:val="28"/>
              </w:rPr>
            </w:pPr>
            <w:r w:rsidRPr="00D157F4">
              <w:rPr>
                <w:i/>
                <w:szCs w:val="28"/>
              </w:rPr>
              <w:t>Quảng Trạ</w:t>
            </w:r>
            <w:r w:rsidR="00F716EF">
              <w:rPr>
                <w:i/>
                <w:szCs w:val="28"/>
              </w:rPr>
              <w:t xml:space="preserve">ch, ngày </w:t>
            </w:r>
            <w:r w:rsidR="00AE5FDE">
              <w:rPr>
                <w:i/>
                <w:szCs w:val="28"/>
              </w:rPr>
              <w:t xml:space="preserve"> </w:t>
            </w:r>
            <w:r w:rsidR="00F716EF">
              <w:rPr>
                <w:i/>
                <w:szCs w:val="28"/>
              </w:rPr>
              <w:t>27</w:t>
            </w:r>
            <w:r>
              <w:rPr>
                <w:i/>
                <w:szCs w:val="28"/>
              </w:rPr>
              <w:t xml:space="preserve">  tháng 02 năm 2019</w:t>
            </w:r>
          </w:p>
        </w:tc>
      </w:tr>
    </w:tbl>
    <w:p w:rsidR="009902E9" w:rsidRDefault="009902E9" w:rsidP="009902E9"/>
    <w:p w:rsidR="009902E9" w:rsidRPr="00D157F4" w:rsidRDefault="009902E9" w:rsidP="009902E9">
      <w:pPr>
        <w:spacing w:after="0" w:line="240" w:lineRule="auto"/>
        <w:jc w:val="center"/>
        <w:rPr>
          <w:b/>
        </w:rPr>
      </w:pPr>
      <w:r w:rsidRPr="00D157F4">
        <w:rPr>
          <w:b/>
        </w:rPr>
        <w:t>QUYẾT ĐỊNH</w:t>
      </w:r>
    </w:p>
    <w:p w:rsidR="009902E9" w:rsidRDefault="009902E9" w:rsidP="009902E9">
      <w:pPr>
        <w:spacing w:after="0" w:line="240" w:lineRule="auto"/>
        <w:ind w:left="284" w:right="113"/>
        <w:jc w:val="center"/>
        <w:rPr>
          <w:b/>
        </w:rPr>
      </w:pPr>
      <w:r w:rsidRPr="00D157F4">
        <w:rPr>
          <w:b/>
        </w:rPr>
        <w:t xml:space="preserve">Về việc công bố </w:t>
      </w:r>
      <w:r w:rsidRPr="009902E9">
        <w:rPr>
          <w:b/>
        </w:rPr>
        <w:t xml:space="preserve">kết quả hệ thống hóa văn bản </w:t>
      </w:r>
      <w:r>
        <w:rPr>
          <w:b/>
        </w:rPr>
        <w:t>quy phạm pháp luật</w:t>
      </w:r>
      <w:r w:rsidRPr="009902E9">
        <w:rPr>
          <w:b/>
        </w:rPr>
        <w:t xml:space="preserve"> </w:t>
      </w:r>
    </w:p>
    <w:p w:rsidR="009902E9" w:rsidRDefault="009902E9" w:rsidP="009902E9">
      <w:pPr>
        <w:spacing w:after="0" w:line="240" w:lineRule="auto"/>
        <w:ind w:left="142" w:right="113"/>
        <w:jc w:val="center"/>
        <w:rPr>
          <w:b/>
        </w:rPr>
      </w:pPr>
      <w:r w:rsidRPr="009902E9">
        <w:rPr>
          <w:b/>
        </w:rPr>
        <w:t>kỳ 2014 – 2018</w:t>
      </w:r>
    </w:p>
    <w:p w:rsidR="009902E9" w:rsidRPr="00D157F4" w:rsidRDefault="009902E9" w:rsidP="009902E9">
      <w:pPr>
        <w:spacing w:after="0" w:line="240" w:lineRule="auto"/>
        <w:ind w:left="284" w:right="113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8255</wp:posOffset>
                </wp:positionV>
                <wp:extent cx="6953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pt,.65pt" to="264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" strokecolor="black [3213]"/>
            </w:pict>
          </mc:Fallback>
        </mc:AlternateContent>
      </w:r>
    </w:p>
    <w:p w:rsidR="009902E9" w:rsidRDefault="009902E9" w:rsidP="009902E9">
      <w:pPr>
        <w:jc w:val="center"/>
        <w:rPr>
          <w:b/>
        </w:rPr>
      </w:pPr>
      <w:r w:rsidRPr="00D157F4">
        <w:rPr>
          <w:b/>
        </w:rPr>
        <w:t>CHỦ TỊCH ỦY BAN NHÂN DÂN HUYỆN QUẢNG TRẠCH</w:t>
      </w:r>
    </w:p>
    <w:p w:rsidR="009902E9" w:rsidRDefault="009902E9" w:rsidP="009902E9">
      <w:pPr>
        <w:spacing w:after="120" w:line="240" w:lineRule="auto"/>
        <w:ind w:firstLine="720"/>
        <w:jc w:val="both"/>
      </w:pPr>
      <w:r>
        <w:t xml:space="preserve">Căn cứ Luật Tổ chức chính quyền địa phương </w:t>
      </w:r>
      <w:r w:rsidR="00AE5FDE">
        <w:t xml:space="preserve">ngày 19 tháng </w:t>
      </w:r>
      <w:r w:rsidRPr="00D157F4">
        <w:t>6 năm 2015</w:t>
      </w:r>
      <w:r>
        <w:t xml:space="preserve">; </w:t>
      </w:r>
    </w:p>
    <w:p w:rsidR="009902E9" w:rsidRDefault="009902E9" w:rsidP="009902E9">
      <w:pPr>
        <w:spacing w:after="120" w:line="240" w:lineRule="auto"/>
        <w:ind w:firstLine="720"/>
        <w:jc w:val="both"/>
      </w:pPr>
      <w:r>
        <w:t>Căn cứ Luật Ban hành văn bản quy phạm pháp luật ngày 22 tháng 6 năm 2015;</w:t>
      </w:r>
    </w:p>
    <w:p w:rsidR="009902E9" w:rsidRDefault="009902E9" w:rsidP="009902E9">
      <w:pPr>
        <w:spacing w:after="120" w:line="240" w:lineRule="auto"/>
        <w:ind w:firstLine="720"/>
        <w:jc w:val="both"/>
      </w:pPr>
      <w:r>
        <w:t>Căn cứ Nghị định số 34/2016/NĐ-CP ngày 14 tháng 5 năm 2016 của Chính phủ quy định chi tiết một số điều và biện pháp thi hành Luật Ban hành văn bản quy phạm pháp luật;</w:t>
      </w:r>
    </w:p>
    <w:p w:rsidR="009902E9" w:rsidRDefault="009902E9" w:rsidP="009902E9">
      <w:pPr>
        <w:spacing w:after="120" w:line="240" w:lineRule="auto"/>
        <w:ind w:firstLine="720"/>
        <w:jc w:val="both"/>
      </w:pPr>
      <w:r>
        <w:t>Xét đề nghị của Trưởng phòng Tư pháp huyện Quảng Trạch,</w:t>
      </w:r>
    </w:p>
    <w:p w:rsidR="009902E9" w:rsidRPr="008E4A2C" w:rsidRDefault="009902E9" w:rsidP="009902E9">
      <w:pPr>
        <w:jc w:val="center"/>
        <w:rPr>
          <w:b/>
        </w:rPr>
      </w:pPr>
      <w:r w:rsidRPr="008E4A2C">
        <w:rPr>
          <w:b/>
        </w:rPr>
        <w:t>QUYẾT ĐỊNH:</w:t>
      </w:r>
    </w:p>
    <w:p w:rsidR="009902E9" w:rsidRDefault="009902E9" w:rsidP="009902E9">
      <w:pPr>
        <w:spacing w:after="120" w:line="240" w:lineRule="auto"/>
        <w:ind w:firstLine="720"/>
        <w:jc w:val="both"/>
      </w:pPr>
      <w:r w:rsidRPr="008E4A2C">
        <w:rPr>
          <w:b/>
        </w:rPr>
        <w:t>Điều 1</w:t>
      </w:r>
      <w:r>
        <w:t xml:space="preserve">. </w:t>
      </w:r>
      <w:r w:rsidRPr="00AC05F8">
        <w:t xml:space="preserve">Công bố </w:t>
      </w:r>
      <w:r>
        <w:t xml:space="preserve">kết quả </w:t>
      </w:r>
      <w:r w:rsidR="00EB3041">
        <w:t xml:space="preserve">hệ thống hóa văn bản quy phạm pháp luật kỳ 2014 – 2018 </w:t>
      </w:r>
      <w:r w:rsidR="00EB3041" w:rsidRPr="00EB3041">
        <w:rPr>
          <w:i/>
        </w:rPr>
        <w:t>(gồ</w:t>
      </w:r>
      <w:r w:rsidR="00EB3041">
        <w:rPr>
          <w:i/>
        </w:rPr>
        <w:t>m các D</w:t>
      </w:r>
      <w:r w:rsidR="00EB3041" w:rsidRPr="00EB3041">
        <w:rPr>
          <w:i/>
        </w:rPr>
        <w:t>anh mục văn bản kèm theo)</w:t>
      </w:r>
      <w:r w:rsidR="00EB3041">
        <w:rPr>
          <w:i/>
        </w:rPr>
        <w:t>.</w:t>
      </w:r>
    </w:p>
    <w:p w:rsidR="009902E9" w:rsidRDefault="009902E9" w:rsidP="009902E9">
      <w:pPr>
        <w:spacing w:after="120" w:line="240" w:lineRule="auto"/>
        <w:ind w:firstLine="720"/>
        <w:jc w:val="both"/>
      </w:pPr>
      <w:r w:rsidRPr="008E4A2C">
        <w:rPr>
          <w:b/>
        </w:rPr>
        <w:t>Điều 2</w:t>
      </w:r>
      <w:r>
        <w:t>. Quyết định này có hiệu lực kể từ ngày ký ban hành.</w:t>
      </w:r>
    </w:p>
    <w:p w:rsidR="009902E9" w:rsidRDefault="009902E9" w:rsidP="009902E9">
      <w:pPr>
        <w:ind w:firstLine="720"/>
        <w:jc w:val="both"/>
      </w:pPr>
      <w:r w:rsidRPr="008E4A2C">
        <w:rPr>
          <w:b/>
        </w:rPr>
        <w:t>Điều 3</w:t>
      </w:r>
      <w:r>
        <w:t>. Chánh Văn phòng Hội đồng nhân dân và Ủy ban nhân dân, Trưởng phòng Tư pháp, Thủ trưở</w:t>
      </w:r>
      <w:r w:rsidR="0000612A">
        <w:t>ng các p</w:t>
      </w:r>
      <w:r>
        <w:t>hòng, ban, đơn vị liên quan, Ủy ban nhân dân các xã chịu trách nhiệm thi hành quyết định này./.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14"/>
      </w:tblGrid>
      <w:tr w:rsidR="009902E9" w:rsidTr="00C30DF4">
        <w:tc>
          <w:tcPr>
            <w:tcW w:w="4820" w:type="dxa"/>
          </w:tcPr>
          <w:p w:rsidR="009902E9" w:rsidRPr="008E4A2C" w:rsidRDefault="009902E9" w:rsidP="00C30DF4">
            <w:pPr>
              <w:jc w:val="both"/>
              <w:rPr>
                <w:b/>
                <w:i/>
                <w:sz w:val="24"/>
                <w:szCs w:val="24"/>
              </w:rPr>
            </w:pPr>
            <w:r w:rsidRPr="008E4A2C">
              <w:rPr>
                <w:b/>
                <w:i/>
                <w:sz w:val="24"/>
                <w:szCs w:val="24"/>
              </w:rPr>
              <w:t>Nơi nhận:</w:t>
            </w:r>
          </w:p>
          <w:p w:rsidR="009902E9" w:rsidRPr="008E4A2C" w:rsidRDefault="009902E9" w:rsidP="00C30DF4">
            <w:pPr>
              <w:jc w:val="both"/>
              <w:rPr>
                <w:sz w:val="24"/>
                <w:szCs w:val="24"/>
              </w:rPr>
            </w:pPr>
            <w:r w:rsidRPr="008E4A2C">
              <w:rPr>
                <w:sz w:val="24"/>
                <w:szCs w:val="24"/>
              </w:rPr>
              <w:t>- Như Điều 3;</w:t>
            </w:r>
          </w:p>
          <w:p w:rsidR="009902E9" w:rsidRPr="008E4A2C" w:rsidRDefault="009902E9" w:rsidP="00C30DF4">
            <w:pPr>
              <w:jc w:val="both"/>
              <w:rPr>
                <w:sz w:val="24"/>
                <w:szCs w:val="24"/>
              </w:rPr>
            </w:pPr>
            <w:r w:rsidRPr="008E4A2C">
              <w:rPr>
                <w:sz w:val="24"/>
                <w:szCs w:val="24"/>
              </w:rPr>
              <w:t>- UBND tỉnh Quảng Bình;</w:t>
            </w:r>
          </w:p>
          <w:p w:rsidR="009902E9" w:rsidRPr="008E4A2C" w:rsidRDefault="009902E9" w:rsidP="00C30DF4">
            <w:pPr>
              <w:jc w:val="both"/>
              <w:rPr>
                <w:sz w:val="24"/>
                <w:szCs w:val="24"/>
              </w:rPr>
            </w:pPr>
            <w:r w:rsidRPr="008E4A2C">
              <w:rPr>
                <w:sz w:val="24"/>
                <w:szCs w:val="24"/>
              </w:rPr>
              <w:t>- Sở Tư pháp tỉnh Quảng Bình;</w:t>
            </w:r>
          </w:p>
          <w:p w:rsidR="009902E9" w:rsidRPr="008E4A2C" w:rsidRDefault="009902E9" w:rsidP="00C30DF4">
            <w:pPr>
              <w:jc w:val="both"/>
              <w:rPr>
                <w:sz w:val="24"/>
                <w:szCs w:val="24"/>
              </w:rPr>
            </w:pPr>
            <w:r w:rsidRPr="008E4A2C">
              <w:rPr>
                <w:sz w:val="24"/>
                <w:szCs w:val="24"/>
              </w:rPr>
              <w:t>- Huyện ủy Quảng Trạch;</w:t>
            </w:r>
          </w:p>
          <w:p w:rsidR="009902E9" w:rsidRDefault="009902E9" w:rsidP="00C30D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TT HĐ</w:t>
            </w:r>
            <w:r w:rsidRPr="008E4A2C">
              <w:rPr>
                <w:sz w:val="24"/>
                <w:szCs w:val="24"/>
              </w:rPr>
              <w:t>ND huyện;</w:t>
            </w:r>
          </w:p>
          <w:p w:rsidR="009902E9" w:rsidRPr="008E4A2C" w:rsidRDefault="009902E9" w:rsidP="00C30D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CT, các PCT UBND huyện;</w:t>
            </w:r>
          </w:p>
          <w:p w:rsidR="009902E9" w:rsidRDefault="0000612A" w:rsidP="00C30D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p</w:t>
            </w:r>
            <w:r w:rsidR="009902E9" w:rsidRPr="008E4A2C">
              <w:rPr>
                <w:sz w:val="24"/>
                <w:szCs w:val="24"/>
              </w:rPr>
              <w:t>hòng, ban, đơn vị cấp huyện;</w:t>
            </w:r>
          </w:p>
          <w:p w:rsidR="009902E9" w:rsidRPr="008E4A2C" w:rsidRDefault="009902E9" w:rsidP="00C30D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Website huyện</w:t>
            </w:r>
            <w:r w:rsidRPr="008E4A2C">
              <w:rPr>
                <w:sz w:val="24"/>
                <w:szCs w:val="24"/>
              </w:rPr>
              <w:t>;</w:t>
            </w:r>
          </w:p>
          <w:p w:rsidR="009902E9" w:rsidRPr="008E4A2C" w:rsidRDefault="009902E9" w:rsidP="00C30DF4">
            <w:pPr>
              <w:jc w:val="both"/>
              <w:rPr>
                <w:sz w:val="24"/>
                <w:szCs w:val="24"/>
              </w:rPr>
            </w:pPr>
            <w:r w:rsidRPr="008E4A2C">
              <w:rPr>
                <w:sz w:val="24"/>
                <w:szCs w:val="24"/>
              </w:rPr>
              <w:t>- Lưu: VT, TP.</w:t>
            </w:r>
          </w:p>
        </w:tc>
        <w:tc>
          <w:tcPr>
            <w:tcW w:w="4614" w:type="dxa"/>
          </w:tcPr>
          <w:p w:rsidR="009902E9" w:rsidRPr="008E4A2C" w:rsidRDefault="009902E9" w:rsidP="00C30DF4">
            <w:pPr>
              <w:jc w:val="center"/>
              <w:rPr>
                <w:b/>
              </w:rPr>
            </w:pPr>
            <w:r w:rsidRPr="008E4A2C">
              <w:rPr>
                <w:b/>
              </w:rPr>
              <w:t>CHỦ TỊCH</w:t>
            </w:r>
          </w:p>
          <w:p w:rsidR="009902E9" w:rsidRPr="008E4A2C" w:rsidRDefault="009902E9" w:rsidP="00C30DF4">
            <w:pPr>
              <w:jc w:val="center"/>
              <w:rPr>
                <w:b/>
              </w:rPr>
            </w:pPr>
          </w:p>
          <w:p w:rsidR="009902E9" w:rsidRDefault="009902E9" w:rsidP="00C30DF4">
            <w:pPr>
              <w:jc w:val="center"/>
              <w:rPr>
                <w:b/>
              </w:rPr>
            </w:pPr>
          </w:p>
          <w:p w:rsidR="009902E9" w:rsidRPr="008E4A2C" w:rsidRDefault="00F716EF" w:rsidP="00C30DF4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  <w:bookmarkStart w:id="0" w:name="_GoBack"/>
            <w:bookmarkEnd w:id="0"/>
          </w:p>
          <w:p w:rsidR="009902E9" w:rsidRPr="008E4A2C" w:rsidRDefault="009902E9" w:rsidP="00C30D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902E9" w:rsidRPr="008E4A2C" w:rsidRDefault="009902E9" w:rsidP="00C30DF4">
            <w:pPr>
              <w:jc w:val="center"/>
              <w:rPr>
                <w:b/>
              </w:rPr>
            </w:pPr>
          </w:p>
          <w:p w:rsidR="009902E9" w:rsidRPr="008E4A2C" w:rsidRDefault="009902E9" w:rsidP="00C30DF4">
            <w:pPr>
              <w:jc w:val="center"/>
              <w:rPr>
                <w:b/>
              </w:rPr>
            </w:pPr>
          </w:p>
          <w:p w:rsidR="009902E9" w:rsidRDefault="009902E9" w:rsidP="00C30DF4">
            <w:pPr>
              <w:jc w:val="center"/>
            </w:pPr>
            <w:r w:rsidRPr="008E4A2C">
              <w:rPr>
                <w:b/>
              </w:rPr>
              <w:t>Nguyễn Xuân Đạt</w:t>
            </w:r>
          </w:p>
        </w:tc>
      </w:tr>
    </w:tbl>
    <w:p w:rsidR="009902E9" w:rsidRDefault="009902E9" w:rsidP="009902E9">
      <w:pPr>
        <w:jc w:val="both"/>
      </w:pPr>
    </w:p>
    <w:p w:rsidR="009902E9" w:rsidRDefault="009902E9" w:rsidP="009902E9"/>
    <w:sectPr w:rsidR="009902E9" w:rsidSect="00942760">
      <w:pgSz w:w="11907" w:h="16840" w:code="9"/>
      <w:pgMar w:top="907" w:right="1021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1F"/>
    <w:rsid w:val="0000612A"/>
    <w:rsid w:val="0096371F"/>
    <w:rsid w:val="009902E9"/>
    <w:rsid w:val="00A569DA"/>
    <w:rsid w:val="00AE5FDE"/>
    <w:rsid w:val="00EB3041"/>
    <w:rsid w:val="00F7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E9"/>
    <w:rPr>
      <w:rFonts w:eastAsiaTheme="minorHAnsi" w:cstheme="min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2E9"/>
    <w:pPr>
      <w:spacing w:after="0" w:line="240" w:lineRule="auto"/>
    </w:pPr>
    <w:rPr>
      <w:rFonts w:eastAsiaTheme="minorHAnsi" w:cstheme="min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E9"/>
    <w:rPr>
      <w:rFonts w:eastAsiaTheme="minorHAnsi" w:cstheme="min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2E9"/>
    <w:pPr>
      <w:spacing w:after="0" w:line="240" w:lineRule="auto"/>
    </w:pPr>
    <w:rPr>
      <w:rFonts w:eastAsiaTheme="minorHAnsi" w:cstheme="min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ThienIT</cp:lastModifiedBy>
  <cp:revision>6</cp:revision>
  <cp:lastPrinted>2019-02-25T02:41:00Z</cp:lastPrinted>
  <dcterms:created xsi:type="dcterms:W3CDTF">2019-02-25T01:48:00Z</dcterms:created>
  <dcterms:modified xsi:type="dcterms:W3CDTF">2019-02-28T01:40:00Z</dcterms:modified>
</cp:coreProperties>
</file>