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6258"/>
      </w:tblGrid>
      <w:tr w:rsidR="00987F06" w:rsidRPr="00987F06" w:rsidTr="00987F0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 NỘI VỤ</w:t>
            </w:r>
          </w:p>
          <w:p w:rsidR="00987F06" w:rsidRP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6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87F06" w:rsidRP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---------------</w:t>
            </w:r>
          </w:p>
        </w:tc>
      </w:tr>
      <w:tr w:rsidR="00987F06" w:rsidRPr="00987F06" w:rsidTr="00987F0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06" w:rsidRP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08/2018/TT-BNV</w:t>
            </w:r>
          </w:p>
        </w:tc>
        <w:tc>
          <w:tcPr>
            <w:tcW w:w="6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06" w:rsidRP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Nội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28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2018</w:t>
            </w:r>
          </w:p>
        </w:tc>
      </w:tr>
    </w:tbl>
    <w:p w:rsidR="00987F06" w:rsidRPr="00987F06" w:rsidRDefault="00987F06" w:rsidP="00987F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F06" w:rsidRPr="00987F06" w:rsidRDefault="00987F06" w:rsidP="00987F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TƯ</w:t>
      </w:r>
    </w:p>
    <w:p w:rsidR="00987F06" w:rsidRPr="00987F06" w:rsidRDefault="00987F06" w:rsidP="00987F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 DẪN THỰC HIỆN ĐIỀU CHỈNH MỨC TRỢ CẤP HÀNG THÁNG TỪ NGÀY 01 THÁNG 7 NĂM 2018 ĐỐI VỚI CÁN BỘ XÃ ĐÃ NGHỈ VIỆC THEO QUYẾT ĐỊNH SỐ 130-CP NGÀY 20 THÁNG 6 NĂM 1975 CỦA HỘI ĐỒNG CHÍNH PHỦ VÀ QUYẾT ĐỊNH SỐ 111-HĐBT NGÀY 13 THÁNG 10 NĂM 1981 CỦA HỘI ĐỒNG BỘ TRƯỞNG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hyperlink r:id="rId4" w:tgtFrame="_blank" w:tooltip="Nghị định 34/2017/NĐ-CP" w:history="1">
        <w:r w:rsidRPr="00987F06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</w:rPr>
          <w:t>34/2017/NĐ-CP</w:t>
        </w:r>
      </w:hyperlink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03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2017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nhiệm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hạn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cấu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Nội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Khoản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hyperlink r:id="rId5" w:tgtFrame="_blank" w:tooltip="Nghị định 88/2018/NĐ-CP" w:history="1">
        <w:r w:rsidRPr="00987F06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</w:rPr>
          <w:t>88/2018/NĐ-CP</w:t>
        </w:r>
      </w:hyperlink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15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2018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lương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hưu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bảo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hiểm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Theo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đề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Tiền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lương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Nội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hướng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dẫn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2018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đã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130-CP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1975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111-HĐBT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13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10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1981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proofErr w:type="gram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tượng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áp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trấn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130-CP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111-HĐBT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proofErr w:type="gram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tháng</w:t>
      </w:r>
      <w:proofErr w:type="spellEnd"/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dc_1"/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88/2018/NĐ-CP</w:t>
      </w:r>
      <w:bookmarkEnd w:id="0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</w:t>
      </w:r>
      <w:proofErr w:type="gram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,92</w:t>
      </w:r>
      <w:proofErr w:type="gram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4"/>
        <w:gridCol w:w="477"/>
        <w:gridCol w:w="3723"/>
        <w:gridCol w:w="477"/>
        <w:gridCol w:w="954"/>
      </w:tblGrid>
      <w:tr w:rsidR="00987F06" w:rsidRPr="00987F06" w:rsidTr="00987F06">
        <w:trPr>
          <w:tblCellSpacing w:w="0" w:type="dxa"/>
        </w:trPr>
        <w:tc>
          <w:tcPr>
            <w:tcW w:w="1950" w:type="pct"/>
            <w:shd w:val="clear" w:color="auto" w:fill="FFFFFF"/>
            <w:vAlign w:val="center"/>
            <w:hideMark/>
          </w:tcPr>
          <w:p w:rsidR="00987F06" w:rsidRPr="00987F06" w:rsidRDefault="00987F06" w:rsidP="00987F0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Mức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hưởng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2018</w:t>
            </w: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987F06" w:rsidRPr="00987F06" w:rsidRDefault="00987F06" w:rsidP="00987F0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=</w:t>
            </w:r>
          </w:p>
        </w:tc>
        <w:tc>
          <w:tcPr>
            <w:tcW w:w="1950" w:type="pct"/>
            <w:shd w:val="clear" w:color="auto" w:fill="FFFFFF"/>
            <w:vAlign w:val="center"/>
            <w:hideMark/>
          </w:tcPr>
          <w:p w:rsidR="00987F06" w:rsidRPr="00987F06" w:rsidRDefault="00987F06" w:rsidP="00987F0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Mức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điểm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2018</w:t>
            </w: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987F06" w:rsidRPr="00987F06" w:rsidRDefault="00987F06" w:rsidP="00987F0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987F06" w:rsidRPr="00987F06" w:rsidRDefault="00987F06" w:rsidP="00987F0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1,0692</w:t>
            </w:r>
          </w:p>
        </w:tc>
      </w:tr>
    </w:tbl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Trong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1" w:name="dc_2"/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04/2017/TT-BNV</w:t>
      </w:r>
      <w:bookmarkEnd w:id="1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130-CP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111-HĐBT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tròn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1.846.000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1</w:t>
      </w:r>
      <w:proofErr w:type="gram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,0692</w:t>
      </w:r>
      <w:proofErr w:type="gram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1.974.000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1.786.000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1,0692 = 1.910.000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1.653.000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1</w:t>
      </w:r>
      <w:proofErr w:type="gram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,0692</w:t>
      </w:r>
      <w:proofErr w:type="gram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1.768.000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proofErr w:type="gram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</w:t>
      </w:r>
      <w:proofErr w:type="spellStart"/>
      <w:proofErr w:type="gram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2" w:name="dc_3"/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88/2018/NĐ-CP</w:t>
      </w:r>
      <w:bookmarkEnd w:id="2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</w:t>
      </w:r>
      <w:proofErr w:type="gram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</w:t>
      </w:r>
      <w:proofErr w:type="spellEnd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6" w:tgtFrame="_blank" w:tooltip="Thông tư 04/2017/TT-BNV" w:history="1">
        <w:r w:rsidRPr="00987F06">
          <w:rPr>
            <w:rFonts w:ascii="Times New Roman" w:eastAsia="Times New Roman" w:hAnsi="Times New Roman" w:cs="Times New Roman"/>
            <w:color w:val="0E70C3"/>
            <w:sz w:val="28"/>
            <w:szCs w:val="28"/>
          </w:rPr>
          <w:t>04/2017/TT-BNV</w:t>
        </w:r>
      </w:hyperlink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130-CP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111-HĐBT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1981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Trong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vướng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proofErr w:type="gramStart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F06" w:rsidRPr="00987F06" w:rsidRDefault="00987F06" w:rsidP="00987F0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8"/>
        <w:gridCol w:w="4048"/>
      </w:tblGrid>
      <w:tr w:rsidR="00987F06" w:rsidRPr="00987F06" w:rsidTr="00987F06">
        <w:trPr>
          <w:tblCellSpacing w:w="0" w:type="dxa"/>
        </w:trPr>
        <w:tc>
          <w:tcPr>
            <w:tcW w:w="4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nhận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Ban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Bí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ương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Đảng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Thủ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tướng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Phó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Thủ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tướng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phủ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ngang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thuộc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phủ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HĐND, UBND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tỉnh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, TP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thuộc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TW;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ương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Ban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ương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Đảng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tịch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hội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Hội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tộc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ban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hội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Tòa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án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tối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Viện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sát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tối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ban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Giám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sát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UBTW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Mặt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trận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Nam;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TW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đoàn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Cổng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tử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phủ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Cổng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tử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trưởng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trưởng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vị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thuộc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thuộc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87F06" w:rsidRPr="00987F06" w:rsidRDefault="00987F06" w:rsidP="00987F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: VT,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color w:val="000000"/>
              </w:rPr>
              <w:t xml:space="preserve"> TL (10).</w:t>
            </w:r>
          </w:p>
        </w:tc>
        <w:tc>
          <w:tcPr>
            <w:tcW w:w="40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KT. BỘ TRƯỞNG</w:t>
            </w:r>
          </w:p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TRƯỞNG</w:t>
            </w:r>
          </w:p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7F06" w:rsidRPr="00987F06" w:rsidRDefault="00987F06" w:rsidP="00987F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Anh</w:t>
            </w:r>
            <w:proofErr w:type="spellEnd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Tuấn</w:t>
            </w:r>
            <w:proofErr w:type="spellEnd"/>
          </w:p>
        </w:tc>
      </w:tr>
    </w:tbl>
    <w:p w:rsidR="009C1B9C" w:rsidRPr="00987F06" w:rsidRDefault="009C1B9C" w:rsidP="00987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F06" w:rsidRPr="00987F06" w:rsidRDefault="00987F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7F06" w:rsidRPr="00987F06" w:rsidSect="007776A0">
      <w:pgSz w:w="11907" w:h="16840" w:code="9"/>
      <w:pgMar w:top="851" w:right="851" w:bottom="85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7F06"/>
    <w:rsid w:val="001F4ABA"/>
    <w:rsid w:val="007776A0"/>
    <w:rsid w:val="00987F06"/>
    <w:rsid w:val="009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7F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bo-may-hanh-chinh/thong-tu-04-2017-tt-bnv-dieu-chinh-tro-cap-hang-thang-can-bo-xa-da-nghi-viec-tai-130-cp-111-hdbt-348684.aspx" TargetMode="External"/><Relationship Id="rId5" Type="http://schemas.openxmlformats.org/officeDocument/2006/relationships/hyperlink" Target="https://thuvienphapluat.vn/van-ban/bao-hiem/nghi-dinh-88-2018-nd-cp-dieu-chinh-luong-huu-tro-cap-bao-hiem-xa-hoi-tro-cap-hang-thang-342518.aspx" TargetMode="External"/><Relationship Id="rId4" Type="http://schemas.openxmlformats.org/officeDocument/2006/relationships/hyperlink" Target="https://thuvienphapluat.vn/van-ban/bo-may-hanh-chinh/nghi-dinh-34-2017-nd-cp-quy-dinh-chuc-nang-nhiem-vu-quyen-han-co-cau-to-chuc-bo-noi-vu-32159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2018-08-06T03:03:00Z</dcterms:created>
  <dcterms:modified xsi:type="dcterms:W3CDTF">2018-08-06T03:05:00Z</dcterms:modified>
</cp:coreProperties>
</file>